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B84" w:rsidRDefault="00141B84" w:rsidP="00141B84">
      <w:pPr>
        <w:autoSpaceDE w:val="0"/>
        <w:autoSpaceDN w:val="0"/>
        <w:adjustRightInd w:val="0"/>
        <w:spacing w:after="0" w:line="240" w:lineRule="auto"/>
        <w:ind w:left="7260" w:firstLine="0"/>
        <w:rPr>
          <w:rFonts w:cs="Times New Roman"/>
        </w:rPr>
      </w:pPr>
      <w:r>
        <w:rPr>
          <w:rFonts w:cs="Times New Roman"/>
        </w:rPr>
        <w:t>Załącznik nr  8 SIWZ</w:t>
      </w:r>
    </w:p>
    <w:p w:rsidR="00141B84" w:rsidRPr="00F62ADD" w:rsidRDefault="00141B84" w:rsidP="00141B84">
      <w:pPr>
        <w:autoSpaceDE w:val="0"/>
        <w:autoSpaceDN w:val="0"/>
        <w:adjustRightInd w:val="0"/>
        <w:spacing w:after="0" w:line="240" w:lineRule="auto"/>
        <w:ind w:left="7260" w:firstLine="0"/>
        <w:rPr>
          <w:rFonts w:cs="Times New Roman"/>
        </w:rPr>
      </w:pPr>
    </w:p>
    <w:p w:rsidR="00141B84" w:rsidRPr="00141B84" w:rsidRDefault="00141B84" w:rsidP="00141B84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</w:rPr>
      </w:pPr>
      <w:r w:rsidRPr="00141B84">
        <w:rPr>
          <w:rFonts w:cs="Times New Roman"/>
          <w:b/>
        </w:rPr>
        <w:t>WZÓR TABELI ZGODNOŚCI OFEROWANEGO PRZEDMIOTU ZAMÓWIENIA Z</w:t>
      </w:r>
    </w:p>
    <w:p w:rsidR="00141B84" w:rsidRPr="00141B84" w:rsidRDefault="00141B84" w:rsidP="00141B84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</w:rPr>
      </w:pPr>
      <w:r w:rsidRPr="00141B84">
        <w:rPr>
          <w:rFonts w:cs="Times New Roman"/>
          <w:b/>
        </w:rPr>
        <w:t>WYMAGANIAMI ZAMAWIAJĄCEGO</w:t>
      </w:r>
    </w:p>
    <w:p w:rsidR="00141B84" w:rsidRDefault="00141B84" w:rsidP="00141B84">
      <w:pPr>
        <w:jc w:val="center"/>
        <w:rPr>
          <w:rFonts w:eastAsiaTheme="minorEastAsia"/>
          <w:b/>
          <w:szCs w:val="24"/>
        </w:rPr>
      </w:pPr>
    </w:p>
    <w:p w:rsidR="00141B84" w:rsidRPr="006B599B" w:rsidRDefault="00141B84" w:rsidP="00141B84">
      <w:pPr>
        <w:jc w:val="center"/>
        <w:rPr>
          <w:rFonts w:eastAsiaTheme="minorEastAsia"/>
          <w:b/>
          <w:bCs/>
          <w:szCs w:val="24"/>
        </w:rPr>
      </w:pPr>
      <w:r w:rsidRPr="00127FF4">
        <w:rPr>
          <w:rFonts w:eastAsiaTheme="minorEastAsia"/>
          <w:b/>
          <w:szCs w:val="24"/>
        </w:rPr>
        <w:t xml:space="preserve"> „</w:t>
      </w:r>
      <w:r w:rsidRPr="006B599B">
        <w:rPr>
          <w:rFonts w:eastAsiaTheme="minorEastAsia"/>
          <w:b/>
          <w:szCs w:val="24"/>
        </w:rPr>
        <w:t xml:space="preserve">Zakup </w:t>
      </w:r>
      <w:r>
        <w:rPr>
          <w:rFonts w:eastAsiaTheme="minorEastAsia"/>
          <w:b/>
          <w:szCs w:val="24"/>
        </w:rPr>
        <w:t xml:space="preserve">mieszanin gazów wzorcowych wraz z dzierżawą 21 szt. butli </w:t>
      </w:r>
      <w:r>
        <w:rPr>
          <w:rFonts w:eastAsiaTheme="minorEastAsia"/>
          <w:b/>
          <w:szCs w:val="24"/>
        </w:rPr>
        <w:br/>
        <w:t>na okres 24 miesięcy”</w:t>
      </w:r>
    </w:p>
    <w:p w:rsidR="00141B84" w:rsidRPr="00F62ADD" w:rsidRDefault="00141B84" w:rsidP="004A213D">
      <w:pPr>
        <w:autoSpaceDE w:val="0"/>
        <w:autoSpaceDN w:val="0"/>
        <w:adjustRightInd w:val="0"/>
        <w:spacing w:after="0" w:line="240" w:lineRule="auto"/>
        <w:ind w:left="0" w:firstLine="0"/>
        <w:rPr>
          <w:rFonts w:cs="Times New Roman"/>
        </w:rPr>
      </w:pPr>
      <w:r w:rsidRPr="00F62ADD">
        <w:rPr>
          <w:rFonts w:cs="Times New Roman"/>
        </w:rPr>
        <w:t xml:space="preserve">Przedmiotem zamówienia jest zakup mieszanin gazów wzorcowych wraz z dzierżawą </w:t>
      </w:r>
      <w:r>
        <w:rPr>
          <w:rFonts w:cs="Times New Roman"/>
        </w:rPr>
        <w:t>21</w:t>
      </w:r>
      <w:r w:rsidRPr="00F62ADD">
        <w:rPr>
          <w:rFonts w:cs="Times New Roman"/>
        </w:rPr>
        <w:t xml:space="preserve"> szt. butli na</w:t>
      </w:r>
      <w:r>
        <w:rPr>
          <w:rFonts w:cs="Times New Roman"/>
        </w:rPr>
        <w:t xml:space="preserve"> okres </w:t>
      </w:r>
      <w:r w:rsidRPr="00F62ADD">
        <w:rPr>
          <w:rFonts w:cs="Times New Roman"/>
        </w:rPr>
        <w:t xml:space="preserve">24 miesięcy dla </w:t>
      </w:r>
      <w:r>
        <w:rPr>
          <w:rFonts w:cs="Times New Roman"/>
        </w:rPr>
        <w:t>Fundacji Agencja Regionalnego Monitoringu Atmosfery Aglomeracji Gdańskiej .</w:t>
      </w:r>
    </w:p>
    <w:p w:rsidR="00141B84" w:rsidRDefault="00141B84" w:rsidP="004A213D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F62ADD">
        <w:rPr>
          <w:rFonts w:cs="Times New Roman"/>
        </w:rPr>
        <w:t xml:space="preserve">Podstawowym celem zamówienia jest </w:t>
      </w:r>
      <w:r>
        <w:rPr>
          <w:rFonts w:cs="Times New Roman"/>
        </w:rPr>
        <w:t>uzyskanie materiał</w:t>
      </w:r>
      <w:r w:rsidRPr="00F62ADD">
        <w:rPr>
          <w:rFonts w:cs="Times New Roman"/>
        </w:rPr>
        <w:t xml:space="preserve">ów odniesienia </w:t>
      </w:r>
      <w:r>
        <w:rPr>
          <w:rFonts w:cs="Times New Roman"/>
        </w:rPr>
        <w:t xml:space="preserve">dla </w:t>
      </w:r>
      <w:r w:rsidRPr="00F62ADD">
        <w:rPr>
          <w:rFonts w:cs="Times New Roman"/>
        </w:rPr>
        <w:t>zapewnieni</w:t>
      </w:r>
      <w:r>
        <w:rPr>
          <w:rFonts w:cs="Times New Roman"/>
        </w:rPr>
        <w:t>a</w:t>
      </w:r>
      <w:r w:rsidRPr="00F62ADD">
        <w:rPr>
          <w:rFonts w:cs="Times New Roman"/>
        </w:rPr>
        <w:t xml:space="preserve"> wys</w:t>
      </w:r>
      <w:r>
        <w:rPr>
          <w:rFonts w:cs="Times New Roman"/>
        </w:rPr>
        <w:t>okiej jakości</w:t>
      </w:r>
    </w:p>
    <w:p w:rsidR="00141B84" w:rsidRDefault="00141B84" w:rsidP="004A213D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F62ADD">
        <w:rPr>
          <w:rFonts w:cs="Times New Roman"/>
        </w:rPr>
        <w:t>danych pomiarowych</w:t>
      </w:r>
      <w:r>
        <w:rPr>
          <w:rFonts w:cs="Times New Roman"/>
        </w:rPr>
        <w:t xml:space="preserve"> </w:t>
      </w:r>
      <w:r w:rsidRPr="00F62ADD">
        <w:rPr>
          <w:rFonts w:cs="Times New Roman"/>
        </w:rPr>
        <w:t xml:space="preserve">uzyskiwanych przez </w:t>
      </w:r>
      <w:r>
        <w:rPr>
          <w:rFonts w:cs="Times New Roman"/>
        </w:rPr>
        <w:t>sieć ARMAAG.</w:t>
      </w:r>
    </w:p>
    <w:p w:rsidR="00141B84" w:rsidRPr="00F62ADD" w:rsidRDefault="00141B84" w:rsidP="004A213D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F62ADD">
        <w:rPr>
          <w:rFonts w:cs="Times New Roman"/>
        </w:rPr>
        <w:t>Zadaniem Wykonawcy będzie dostarczenie na koszt własny butli z gazami wzorcowymi wraz</w:t>
      </w:r>
    </w:p>
    <w:p w:rsidR="00141B84" w:rsidRPr="00F62ADD" w:rsidRDefault="00141B84" w:rsidP="004A213D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</w:rPr>
        <w:t xml:space="preserve">dzierżawą butli przez okres </w:t>
      </w:r>
      <w:r w:rsidRPr="00F62ADD">
        <w:rPr>
          <w:rFonts w:cs="Times New Roman"/>
        </w:rPr>
        <w:t xml:space="preserve">24 miesięcy do </w:t>
      </w:r>
      <w:r>
        <w:rPr>
          <w:rFonts w:cs="Times New Roman"/>
        </w:rPr>
        <w:t>sieci ARMAAG .</w:t>
      </w:r>
    </w:p>
    <w:p w:rsidR="00141B84" w:rsidRPr="00F62ADD" w:rsidRDefault="00141B84" w:rsidP="004A213D">
      <w:pPr>
        <w:autoSpaceDE w:val="0"/>
        <w:autoSpaceDN w:val="0"/>
        <w:adjustRightInd w:val="0"/>
        <w:spacing w:after="0" w:line="240" w:lineRule="auto"/>
        <w:ind w:left="0" w:firstLine="0"/>
        <w:rPr>
          <w:rFonts w:cs="Times New Roman"/>
        </w:rPr>
      </w:pPr>
      <w:r w:rsidRPr="00F62ADD">
        <w:rPr>
          <w:rFonts w:cs="Times New Roman"/>
        </w:rPr>
        <w:t>W cenę gazów należy wliczyć czynsz dzierżawczy butli, dostawy oraz odbiór pustych butli po</w:t>
      </w:r>
      <w:r>
        <w:rPr>
          <w:rFonts w:cs="Times New Roman"/>
        </w:rPr>
        <w:t xml:space="preserve"> upł</w:t>
      </w:r>
      <w:r w:rsidRPr="00F62ADD">
        <w:rPr>
          <w:rFonts w:cs="Times New Roman"/>
        </w:rPr>
        <w:t>ywie okresu gwarantowanej stabilności.</w:t>
      </w:r>
    </w:p>
    <w:p w:rsidR="00141B84" w:rsidRPr="00321FB8" w:rsidRDefault="00141B84" w:rsidP="00141B84">
      <w:pPr>
        <w:autoSpaceDE w:val="0"/>
        <w:autoSpaceDN w:val="0"/>
        <w:adjustRightInd w:val="0"/>
        <w:spacing w:after="0" w:line="240" w:lineRule="auto"/>
        <w:ind w:left="0" w:firstLine="0"/>
        <w:rPr>
          <w:rFonts w:cs="Times New Roman"/>
        </w:rPr>
      </w:pPr>
    </w:p>
    <w:tbl>
      <w:tblPr>
        <w:tblStyle w:val="Tabela-Siatka"/>
        <w:tblW w:w="9322" w:type="dxa"/>
        <w:tblLook w:val="04A0"/>
      </w:tblPr>
      <w:tblGrid>
        <w:gridCol w:w="1446"/>
        <w:gridCol w:w="22"/>
        <w:gridCol w:w="5444"/>
        <w:gridCol w:w="2410"/>
      </w:tblGrid>
      <w:tr w:rsidR="00141B84" w:rsidRPr="00B14CE4" w:rsidTr="00141B84">
        <w:trPr>
          <w:trHeight w:val="261"/>
        </w:trPr>
        <w:tc>
          <w:tcPr>
            <w:tcW w:w="1446" w:type="dxa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Opis</w:t>
            </w:r>
          </w:p>
        </w:tc>
        <w:tc>
          <w:tcPr>
            <w:tcW w:w="5466" w:type="dxa"/>
            <w:gridSpan w:val="2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 xml:space="preserve">Wymagania minimalne </w:t>
            </w:r>
          </w:p>
        </w:tc>
        <w:tc>
          <w:tcPr>
            <w:tcW w:w="2410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</w:tr>
      <w:tr w:rsidR="00141B84" w:rsidRPr="00B14CE4" w:rsidTr="00141B84">
        <w:trPr>
          <w:trHeight w:val="261"/>
        </w:trPr>
        <w:tc>
          <w:tcPr>
            <w:tcW w:w="1446" w:type="dxa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 xml:space="preserve">Dokumentacja </w:t>
            </w:r>
          </w:p>
        </w:tc>
        <w:tc>
          <w:tcPr>
            <w:tcW w:w="5466" w:type="dxa"/>
            <w:gridSpan w:val="2"/>
          </w:tcPr>
          <w:p w:rsidR="00141B84" w:rsidRPr="00321FB8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 w:rsidRPr="00321FB8">
              <w:rPr>
                <w:rFonts w:cs="Times New Roman"/>
              </w:rPr>
              <w:t xml:space="preserve">W dniu dostarczenia butli zawierającej mieszaninę wzorów gazowych </w:t>
            </w:r>
            <w:r>
              <w:rPr>
                <w:rFonts w:cs="Times New Roman"/>
              </w:rPr>
              <w:t xml:space="preserve">Dostawca </w:t>
            </w:r>
            <w:r w:rsidRPr="00321FB8">
              <w:rPr>
                <w:rFonts w:cs="Times New Roman"/>
              </w:rPr>
              <w:t>przekaże Zamawiającemu dla każdej dostarczonej butli:</w:t>
            </w:r>
          </w:p>
          <w:p w:rsidR="00141B84" w:rsidRPr="007D0787" w:rsidRDefault="00141B84" w:rsidP="00141B84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7" w:hanging="283"/>
              <w:rPr>
                <w:rFonts w:cs="Times New Roman"/>
              </w:rPr>
            </w:pPr>
            <w:r w:rsidRPr="007D0787">
              <w:rPr>
                <w:rFonts w:cs="Times New Roman"/>
              </w:rPr>
              <w:t>kartę gwarancyjną potwierdzającą stabilność składu mieszanin gazowych</w:t>
            </w:r>
            <w:r>
              <w:rPr>
                <w:rFonts w:cs="Times New Roman"/>
              </w:rPr>
              <w:t xml:space="preserve"> </w:t>
            </w:r>
            <w:r w:rsidRPr="007D0787">
              <w:rPr>
                <w:rFonts w:cs="Times New Roman"/>
              </w:rPr>
              <w:t>wystawioną przez Wykonawcę w formie papierowej</w:t>
            </w:r>
          </w:p>
          <w:p w:rsidR="00141B84" w:rsidRPr="007D0787" w:rsidRDefault="00141B84" w:rsidP="00141B84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7" w:hanging="283"/>
              <w:rPr>
                <w:rFonts w:cs="Times New Roman"/>
              </w:rPr>
            </w:pPr>
            <w:r w:rsidRPr="007D0787">
              <w:rPr>
                <w:rFonts w:cs="Times New Roman"/>
              </w:rPr>
              <w:t>certyfikat potwierdzający wykonanie mieszanki zgodnie z założoną niepewnością stężenia (tolerancją analityczną AT podaną w tabeli 3 „Wymagania szczegółowe dla gazów”), po polsku lub po angielsku wydany przez laboratorium akredytowane w op</w:t>
            </w:r>
            <w:r w:rsidR="004A213D">
              <w:rPr>
                <w:rFonts w:cs="Times New Roman"/>
              </w:rPr>
              <w:t>arciu o normę EN-ISO 17025:2007</w:t>
            </w:r>
            <w:r w:rsidRPr="007D0787">
              <w:rPr>
                <w:rFonts w:cs="Times New Roman"/>
              </w:rPr>
              <w:t xml:space="preserve"> </w:t>
            </w:r>
            <w:r w:rsidR="004A213D">
              <w:rPr>
                <w:rFonts w:cs="Times New Roman"/>
              </w:rPr>
              <w:t xml:space="preserve">w </w:t>
            </w:r>
            <w:r w:rsidRPr="007D0787">
              <w:rPr>
                <w:rFonts w:cs="Times New Roman"/>
              </w:rPr>
              <w:t>zakresie oznaczanego stężenia (zakresy stężeń podane w tabeli 3 .”Wymagania szczegółowe</w:t>
            </w:r>
            <w:r>
              <w:rPr>
                <w:rFonts w:cs="Times New Roman"/>
              </w:rPr>
              <w:t xml:space="preserve"> </w:t>
            </w:r>
            <w:r w:rsidRPr="007D0787">
              <w:rPr>
                <w:rFonts w:cs="Times New Roman"/>
              </w:rPr>
              <w:t>dla gazów”), posiadające akredytację w momencie wykonywania badania- w formie papierowej , ważny przez okres 12/24/36  miesięcy od daty dostawy gazów do Zamawiającego.</w:t>
            </w:r>
          </w:p>
          <w:p w:rsidR="00141B84" w:rsidRPr="00440F78" w:rsidRDefault="00141B84" w:rsidP="00141B84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7" w:hanging="283"/>
              <w:rPr>
                <w:rFonts w:cs="Times New Roman"/>
              </w:rPr>
            </w:pPr>
            <w:r w:rsidRPr="007D0787">
              <w:rPr>
                <w:rFonts w:cs="Times New Roman"/>
                <w:sz w:val="4"/>
                <w:szCs w:val="4"/>
              </w:rPr>
              <w:t>-</w:t>
            </w:r>
            <w:r w:rsidRPr="007D0787">
              <w:rPr>
                <w:rFonts w:cs="Times New Roman"/>
              </w:rPr>
              <w:t>karty charakterystyki dla każdej dostarczonej mieszaniny gazów w formie</w:t>
            </w:r>
            <w:r>
              <w:rPr>
                <w:rFonts w:cs="Times New Roman"/>
              </w:rPr>
              <w:t xml:space="preserve"> </w:t>
            </w:r>
            <w:r w:rsidRPr="007D0787">
              <w:rPr>
                <w:rFonts w:cs="Times New Roman"/>
              </w:rPr>
              <w:t>papierowej.</w:t>
            </w:r>
          </w:p>
        </w:tc>
        <w:tc>
          <w:tcPr>
            <w:tcW w:w="2410" w:type="dxa"/>
          </w:tcPr>
          <w:p w:rsidR="00141B84" w:rsidRPr="00321FB8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</w:tr>
      <w:tr w:rsidR="00141B84" w:rsidRPr="00B14CE4" w:rsidTr="00141B84">
        <w:trPr>
          <w:trHeight w:val="261"/>
        </w:trPr>
        <w:tc>
          <w:tcPr>
            <w:tcW w:w="1446" w:type="dxa"/>
            <w:vMerge w:val="restart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 xml:space="preserve">Dostawa </w:t>
            </w:r>
          </w:p>
        </w:tc>
        <w:tc>
          <w:tcPr>
            <w:tcW w:w="5466" w:type="dxa"/>
            <w:gridSpan w:val="2"/>
          </w:tcPr>
          <w:p w:rsidR="00141B84" w:rsidRPr="00321FB8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Dostawa butli z mieszaninami g</w:t>
            </w:r>
            <w:r w:rsidRPr="00321FB8">
              <w:rPr>
                <w:rFonts w:cs="Times New Roman"/>
              </w:rPr>
              <w:t>azów wra</w:t>
            </w:r>
            <w:r>
              <w:rPr>
                <w:rFonts w:cs="Times New Roman"/>
              </w:rPr>
              <w:t xml:space="preserve">z z wniesieniem, odbędzie się </w:t>
            </w:r>
            <w:r w:rsidRPr="00321FB8">
              <w:rPr>
                <w:rFonts w:cs="Times New Roman"/>
              </w:rPr>
              <w:t xml:space="preserve">do </w:t>
            </w:r>
            <w:r>
              <w:rPr>
                <w:rFonts w:cs="Times New Roman"/>
              </w:rPr>
              <w:t xml:space="preserve">wskazanych stacji pomiarowych. wg harmonogramu ustalonego z </w:t>
            </w:r>
            <w:r w:rsidRPr="00321FB8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Zamawiającym, nie później niż do 2</w:t>
            </w:r>
            <w:r w:rsidR="004A213D">
              <w:rPr>
                <w:rFonts w:cs="Times New Roman"/>
              </w:rPr>
              <w:t>8</w:t>
            </w:r>
            <w:r>
              <w:rPr>
                <w:rFonts w:cs="Times New Roman"/>
              </w:rPr>
              <w:t xml:space="preserve"> grudnia.</w:t>
            </w:r>
          </w:p>
          <w:p w:rsidR="00141B84" w:rsidRPr="00321FB8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 w:rsidRPr="00321FB8">
              <w:rPr>
                <w:rFonts w:cs="Times New Roman"/>
              </w:rPr>
              <w:t xml:space="preserve">Po upływie okresu trwania dzierżawy </w:t>
            </w:r>
            <w:r>
              <w:rPr>
                <w:rFonts w:cs="Times New Roman"/>
              </w:rPr>
              <w:t>Dostawca</w:t>
            </w:r>
            <w:r w:rsidRPr="00321FB8">
              <w:rPr>
                <w:rFonts w:cs="Times New Roman"/>
              </w:rPr>
              <w:t xml:space="preserve"> odbierze butle z</w:t>
            </w:r>
            <w:r>
              <w:rPr>
                <w:rFonts w:cs="Times New Roman"/>
              </w:rPr>
              <w:t>e</w:t>
            </w:r>
            <w:r w:rsidRPr="00321FB8">
              <w:rPr>
                <w:rFonts w:cs="Times New Roman"/>
              </w:rPr>
              <w:t xml:space="preserve"> s</w:t>
            </w:r>
            <w:r>
              <w:rPr>
                <w:rFonts w:cs="Times New Roman"/>
              </w:rPr>
              <w:t xml:space="preserve">tacji pomiarowych na </w:t>
            </w:r>
            <w:r w:rsidRPr="00321FB8">
              <w:rPr>
                <w:rFonts w:cs="Times New Roman"/>
              </w:rPr>
              <w:t>własny koszt w ciągu 14 dni od zakończenia dzierżawy.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 w:rsidRPr="00321FB8">
              <w:rPr>
                <w:rFonts w:cs="Times New Roman"/>
              </w:rPr>
              <w:t>W razie nieodebrania butli przez Wykonawcę</w:t>
            </w:r>
            <w:r>
              <w:rPr>
                <w:rFonts w:cs="Times New Roman"/>
              </w:rPr>
              <w:t xml:space="preserve"> </w:t>
            </w:r>
            <w:r w:rsidRPr="00321FB8">
              <w:rPr>
                <w:rFonts w:cs="Times New Roman"/>
              </w:rPr>
              <w:t>—</w:t>
            </w:r>
            <w:r>
              <w:rPr>
                <w:rFonts w:cs="Times New Roman"/>
              </w:rPr>
              <w:t xml:space="preserve">Wykonawcy nie przysługują wobec </w:t>
            </w:r>
            <w:r w:rsidRPr="00321FB8">
              <w:rPr>
                <w:rFonts w:cs="Times New Roman"/>
              </w:rPr>
              <w:t xml:space="preserve">Zamawiającego żadne roszczenia o zapłatę z tytułu pozostawania butli w </w:t>
            </w:r>
            <w:r>
              <w:rPr>
                <w:rFonts w:cs="Times New Roman"/>
              </w:rPr>
              <w:t>stacjach.</w:t>
            </w:r>
          </w:p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  <w:tc>
          <w:tcPr>
            <w:tcW w:w="2410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</w:tr>
      <w:tr w:rsidR="00141B84" w:rsidRPr="00B14CE4" w:rsidTr="00141B84">
        <w:trPr>
          <w:trHeight w:val="261"/>
        </w:trPr>
        <w:tc>
          <w:tcPr>
            <w:tcW w:w="1446" w:type="dxa"/>
            <w:vMerge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  <w:tc>
          <w:tcPr>
            <w:tcW w:w="5466" w:type="dxa"/>
            <w:gridSpan w:val="2"/>
          </w:tcPr>
          <w:p w:rsidR="00141B84" w:rsidRDefault="00141B84" w:rsidP="00DB0ADC">
            <w:pPr>
              <w:autoSpaceDE w:val="0"/>
              <w:autoSpaceDN w:val="0"/>
              <w:adjustRightInd w:val="0"/>
              <w:ind w:left="34" w:firstLine="0"/>
              <w:rPr>
                <w:rFonts w:cs="Times New Roman"/>
              </w:rPr>
            </w:pPr>
          </w:p>
          <w:p w:rsidR="00141B84" w:rsidRPr="00B14CE4" w:rsidRDefault="00141B84" w:rsidP="00DB0ADC">
            <w:pPr>
              <w:autoSpaceDE w:val="0"/>
              <w:autoSpaceDN w:val="0"/>
              <w:adjustRightInd w:val="0"/>
              <w:ind w:left="34" w:firstLine="0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Wszystkie czynności wykonane przez Dostawcę muszą odpowiadać przepisom polskim i dobrej praktyce w zakresie </w:t>
            </w:r>
            <w:proofErr w:type="spellStart"/>
            <w:r>
              <w:rPr>
                <w:rFonts w:cs="Times New Roman"/>
              </w:rPr>
              <w:t>bhip</w:t>
            </w:r>
            <w:proofErr w:type="spellEnd"/>
            <w:r>
              <w:rPr>
                <w:rFonts w:cs="Times New Roman"/>
              </w:rPr>
              <w:t xml:space="preserve"> i ochrony środowiska.</w:t>
            </w:r>
          </w:p>
        </w:tc>
        <w:tc>
          <w:tcPr>
            <w:tcW w:w="2410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34" w:firstLine="0"/>
              <w:rPr>
                <w:rFonts w:cs="Times New Roman"/>
              </w:rPr>
            </w:pPr>
          </w:p>
        </w:tc>
      </w:tr>
      <w:tr w:rsidR="00141B84" w:rsidRPr="00B14CE4" w:rsidTr="00141B84">
        <w:trPr>
          <w:trHeight w:val="261"/>
        </w:trPr>
        <w:tc>
          <w:tcPr>
            <w:tcW w:w="1468" w:type="dxa"/>
            <w:gridSpan w:val="2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Gwarancja </w:t>
            </w:r>
          </w:p>
        </w:tc>
        <w:tc>
          <w:tcPr>
            <w:tcW w:w="5444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Dostawca gwarantuje stabilność min. 24 miesiące zgodnie ze swoją deklaracją w terminie liczonym od daty dostawy.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Wszystkie koszty związane z realizacją gwarancji w tym koszty transportu, wymiany reklamowanej butli obciążają Dostawcę.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Zamawiający wymaga porozumiewania się w języku polskim.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 xml:space="preserve">Zgłoszenia dotyczące przedmiotu dostawy mogą być przekazywane pisemni, elektronicznie i </w:t>
            </w:r>
            <w:proofErr w:type="spellStart"/>
            <w:r>
              <w:rPr>
                <w:rFonts w:cs="Times New Roman"/>
              </w:rPr>
              <w:t>faxem</w:t>
            </w:r>
            <w:proofErr w:type="spellEnd"/>
            <w:r>
              <w:rPr>
                <w:rFonts w:cs="Times New Roman"/>
              </w:rPr>
              <w:t xml:space="preserve"> pod rygorem potwierdzenia.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W trakcie trwania umowy Dostawca zobowiązany jest do udzielania bezpłatnych konsultacji związanych z eksploatacją dostarczonych mieszanek.</w:t>
            </w:r>
          </w:p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  <w:tc>
          <w:tcPr>
            <w:tcW w:w="2410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</w:tr>
      <w:tr w:rsidR="00141B84" w:rsidRPr="00B14CE4" w:rsidTr="00141B84">
        <w:trPr>
          <w:trHeight w:val="261"/>
        </w:trPr>
        <w:tc>
          <w:tcPr>
            <w:tcW w:w="1468" w:type="dxa"/>
            <w:gridSpan w:val="2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Certyfikaty</w:t>
            </w:r>
          </w:p>
        </w:tc>
        <w:tc>
          <w:tcPr>
            <w:tcW w:w="5444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 xml:space="preserve">Zamawiający wymaga dostarczenia certyfikatu potwierdzającego wykonanie mieszanki z założoną niepewnością stężenia  </w:t>
            </w:r>
            <w:r w:rsidR="00D0216F">
              <w:rPr>
                <w:rFonts w:cs="Times New Roman"/>
              </w:rPr>
              <w:br/>
              <w:t>(</w:t>
            </w:r>
            <w:r>
              <w:rPr>
                <w:rFonts w:cs="Times New Roman"/>
              </w:rPr>
              <w:t>tolerancją analityczną podaną w tabeli 3”Wymagania szczegółowe dla gazów”), po polsku lub po angielsku wydany przez laboratorium akredytowane w oparciu o normę EN-ISO17025:2007w zakresie oznaczonych stężeń. Wymagana akredytacja w momencie badania.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Certyfikat należy dostarczyć w formie papierowej wraz z butlą. Do oferty należy dołączyć przykładowy certyfikat wydany przez akredytowane laboratorium dla oferowanych mieszanin gazów kalibracyjnych.</w:t>
            </w:r>
          </w:p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W dniu dostawy certyfikat powinien potwierdzać właściwości dostawy w okresie gwarantowanej stabilności.</w:t>
            </w:r>
          </w:p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  <w:tc>
          <w:tcPr>
            <w:tcW w:w="2410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</w:tr>
      <w:tr w:rsidR="00141B84" w:rsidRPr="00B14CE4" w:rsidTr="00141B84">
        <w:trPr>
          <w:trHeight w:val="261"/>
        </w:trPr>
        <w:tc>
          <w:tcPr>
            <w:tcW w:w="1468" w:type="dxa"/>
            <w:gridSpan w:val="2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Wymagania dla reduktora</w:t>
            </w:r>
          </w:p>
        </w:tc>
        <w:tc>
          <w:tcPr>
            <w:tcW w:w="5444" w:type="dxa"/>
          </w:tcPr>
          <w:p w:rsidR="00141B84" w:rsidRPr="00B14CE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  <w:r>
              <w:rPr>
                <w:rFonts w:cs="Times New Roman"/>
              </w:rPr>
              <w:t>Wszystkie butle z mieszaninami gazów kalibracyjnych powinny być wyposażone w przyłącza zgodne z normą DIN 477 przyłącze nr 14.</w:t>
            </w:r>
          </w:p>
        </w:tc>
        <w:tc>
          <w:tcPr>
            <w:tcW w:w="2410" w:type="dxa"/>
          </w:tcPr>
          <w:p w:rsidR="00141B84" w:rsidRDefault="00141B84" w:rsidP="00DB0ADC">
            <w:pPr>
              <w:autoSpaceDE w:val="0"/>
              <w:autoSpaceDN w:val="0"/>
              <w:adjustRightInd w:val="0"/>
              <w:ind w:left="0" w:firstLine="0"/>
              <w:rPr>
                <w:rFonts w:cs="Times New Roman"/>
              </w:rPr>
            </w:pPr>
          </w:p>
        </w:tc>
      </w:tr>
    </w:tbl>
    <w:p w:rsidR="006761F3" w:rsidRDefault="006761F3"/>
    <w:sectPr w:rsidR="006761F3" w:rsidSect="006761F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B84" w:rsidRDefault="00141B84" w:rsidP="00141B84">
      <w:pPr>
        <w:spacing w:after="0" w:line="240" w:lineRule="auto"/>
      </w:pPr>
      <w:r>
        <w:separator/>
      </w:r>
    </w:p>
  </w:endnote>
  <w:endnote w:type="continuationSeparator" w:id="0">
    <w:p w:rsidR="00141B84" w:rsidRDefault="00141B84" w:rsidP="00141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B84" w:rsidRDefault="00141B84" w:rsidP="00141B84">
      <w:pPr>
        <w:spacing w:after="0" w:line="240" w:lineRule="auto"/>
      </w:pPr>
      <w:r>
        <w:separator/>
      </w:r>
    </w:p>
  </w:footnote>
  <w:footnote w:type="continuationSeparator" w:id="0">
    <w:p w:rsidR="00141B84" w:rsidRDefault="00141B84" w:rsidP="00141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B84" w:rsidRDefault="00E85605" w:rsidP="00141B84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147.1pt;margin-top:6.5pt;width:324pt;height:74.65pt;z-index:251661312;mso-width-relative:margin;mso-height-relative:margin" strokecolor="white">
          <v:textbox>
            <w:txbxContent>
              <w:p w:rsidR="00141B84" w:rsidRPr="00141B84" w:rsidRDefault="00141B84" w:rsidP="00141B8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141B84">
                  <w:rPr>
                    <w:b/>
                    <w:sz w:val="20"/>
                    <w:szCs w:val="20"/>
                  </w:rPr>
                  <w:t>FUNDACJA ARMAAG</w:t>
                </w:r>
              </w:p>
              <w:p w:rsidR="00141B84" w:rsidRPr="00141B84" w:rsidRDefault="00141B84" w:rsidP="00141B84">
                <w:pPr>
                  <w:pStyle w:val="Nagwek1"/>
                  <w:spacing w:before="0" w:after="0"/>
                  <w:jc w:val="center"/>
                  <w:rPr>
                    <w:rFonts w:ascii="Calibri" w:hAnsi="Calibri"/>
                    <w:b w:val="0"/>
                    <w:i/>
                    <w:sz w:val="20"/>
                    <w:szCs w:val="20"/>
                  </w:rPr>
                </w:pPr>
                <w:r w:rsidRPr="00141B84">
                  <w:rPr>
                    <w:rFonts w:ascii="Calibri" w:hAnsi="Calibri"/>
                    <w:b w:val="0"/>
                    <w:i/>
                    <w:sz w:val="20"/>
                    <w:szCs w:val="20"/>
                  </w:rPr>
                  <w:t xml:space="preserve">Fundacja Agencja Regionalnego Monitoringu Atmosfery </w:t>
                </w:r>
              </w:p>
              <w:p w:rsidR="00141B84" w:rsidRPr="00141B84" w:rsidRDefault="00141B84" w:rsidP="00141B84">
                <w:pPr>
                  <w:pStyle w:val="Nagwek1"/>
                  <w:spacing w:before="0" w:after="0"/>
                  <w:jc w:val="center"/>
                  <w:rPr>
                    <w:rFonts w:ascii="Calibri" w:hAnsi="Calibri"/>
                    <w:b w:val="0"/>
                    <w:i/>
                    <w:sz w:val="20"/>
                    <w:szCs w:val="20"/>
                  </w:rPr>
                </w:pPr>
                <w:r w:rsidRPr="00141B84">
                  <w:rPr>
                    <w:rFonts w:ascii="Calibri" w:hAnsi="Calibri"/>
                    <w:b w:val="0"/>
                    <w:i/>
                    <w:sz w:val="20"/>
                    <w:szCs w:val="20"/>
                  </w:rPr>
                  <w:t>Aglomeracji Gdańskiej</w:t>
                </w:r>
              </w:p>
              <w:p w:rsidR="00141B84" w:rsidRPr="00141B84" w:rsidRDefault="00E85605" w:rsidP="00141B84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141B84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141B84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141B84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141B84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141B84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141B84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141B84" w:rsidRDefault="00141B84" w:rsidP="00141B84"/>
            </w:txbxContent>
          </v:textbox>
        </v:shape>
      </w:pict>
    </w:r>
    <w:r w:rsidRPr="00E85605"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65.75pt;margin-top:.95pt;width:79.95pt;height:80.2pt;z-index:251660288" o:allowincell="f">
          <v:imagedata r:id="rId3" o:title=""/>
        </v:shape>
        <o:OLEObject Type="Embed" ProgID="CorelDRAW.Graphic.9" ShapeID="_x0000_s1025" DrawAspect="Content" ObjectID="_1538993753" r:id="rId4"/>
      </w:pict>
    </w:r>
    <w:r w:rsidR="00141B84">
      <w:rPr>
        <w:noProof/>
        <w:lang w:eastAsia="pl-PL"/>
      </w:rPr>
      <w:drawing>
        <wp:inline distT="0" distB="0" distL="0" distR="0">
          <wp:extent cx="723900" cy="1209675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09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41B84">
      <w:t xml:space="preserve"> </w:t>
    </w:r>
    <w:r w:rsidR="00141B84">
      <w:tab/>
    </w:r>
    <w:r w:rsidR="00141B84">
      <w:tab/>
    </w:r>
    <w:r w:rsidR="00141B84">
      <w:tab/>
    </w:r>
    <w:r w:rsidR="00141B84">
      <w:tab/>
    </w:r>
    <w:r w:rsidR="00141B84">
      <w:tab/>
    </w:r>
    <w:r w:rsidR="00141B84">
      <w:tab/>
    </w:r>
    <w:r w:rsidR="00141B84">
      <w:rPr>
        <w:b/>
        <w:sz w:val="32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372C0"/>
    <w:multiLevelType w:val="hybridMultilevel"/>
    <w:tmpl w:val="24C64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41B84"/>
    <w:rsid w:val="00141B84"/>
    <w:rsid w:val="004A213D"/>
    <w:rsid w:val="006761F3"/>
    <w:rsid w:val="008E1166"/>
    <w:rsid w:val="00D0216F"/>
    <w:rsid w:val="00E85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B84"/>
    <w:pPr>
      <w:ind w:left="170" w:hanging="170"/>
      <w:jc w:val="both"/>
    </w:pPr>
    <w:rPr>
      <w:rFonts w:ascii="Arial Narrow" w:hAnsi="Arial Narrow"/>
    </w:rPr>
  </w:style>
  <w:style w:type="paragraph" w:styleId="Nagwek1">
    <w:name w:val="heading 1"/>
    <w:basedOn w:val="Normalny"/>
    <w:next w:val="Normalny"/>
    <w:link w:val="Nagwek1Znak"/>
    <w:qFormat/>
    <w:rsid w:val="00141B84"/>
    <w:pPr>
      <w:keepNext/>
      <w:spacing w:before="240" w:after="60" w:line="240" w:lineRule="auto"/>
      <w:ind w:left="0" w:firstLine="0"/>
      <w:outlineLvl w:val="0"/>
    </w:pPr>
    <w:rPr>
      <w:rFonts w:ascii="Times New Roman" w:eastAsia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1B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141B8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41B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1B84"/>
    <w:rPr>
      <w:rFonts w:ascii="Arial Narrow" w:hAnsi="Arial Narrow"/>
    </w:rPr>
  </w:style>
  <w:style w:type="paragraph" w:styleId="Stopka">
    <w:name w:val="footer"/>
    <w:basedOn w:val="Normalny"/>
    <w:link w:val="StopkaZnak"/>
    <w:uiPriority w:val="99"/>
    <w:semiHidden/>
    <w:unhideWhenUsed/>
    <w:rsid w:val="00141B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41B84"/>
    <w:rPr>
      <w:rFonts w:ascii="Arial Narrow" w:hAnsi="Arial Narrow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1B8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141B84"/>
    <w:rPr>
      <w:rFonts w:ascii="Times New Roman" w:eastAsia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styleId="Hipercze">
    <w:name w:val="Hyperlink"/>
    <w:rsid w:val="00141B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2.pn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140D3D-514C-49DA-BB65-F2A03D49B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3211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</dc:creator>
  <cp:lastModifiedBy>krystyna</cp:lastModifiedBy>
  <cp:revision>2</cp:revision>
  <dcterms:created xsi:type="dcterms:W3CDTF">2016-10-26T11:29:00Z</dcterms:created>
  <dcterms:modified xsi:type="dcterms:W3CDTF">2016-10-26T11:29:00Z</dcterms:modified>
</cp:coreProperties>
</file>